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7F" w:rsidRDefault="00A83A7F" w:rsidP="00A83A7F">
      <w:pPr>
        <w:pStyle w:val="SubsectionTitle"/>
      </w:pPr>
      <w:bookmarkStart w:id="0" w:name="_Toc69196085"/>
      <w:bookmarkStart w:id="1" w:name="_Toc110165820"/>
      <w:bookmarkStart w:id="2" w:name="_Toc135631494"/>
      <w:bookmarkStart w:id="3" w:name="_Toc138129505"/>
      <w:r>
        <w:t>Exploration 14A: Finding the Derivative of a General Power Function</w:t>
      </w:r>
      <w:bookmarkEnd w:id="0"/>
      <w:bookmarkEnd w:id="1"/>
      <w:bookmarkEnd w:id="2"/>
      <w:bookmarkEnd w:id="3"/>
    </w:p>
    <w:p w:rsidR="00A83A7F" w:rsidRDefault="00A83A7F" w:rsidP="00A83A7F">
      <w:proofErr w:type="gramStart"/>
      <w:r>
        <w:t>Using the file “C14 PowerDerivative.xls” try to determine the shortcut derivative rules for general power functions.</w:t>
      </w:r>
      <w:proofErr w:type="gramEnd"/>
      <w:r>
        <w:t xml:space="preserve"> Phrase each of your rules as a sentence like the one in italics in example 13.A.2. The tables below may help you to organize your results in order to make sense of them. For each, you should probably use </w:t>
      </w:r>
      <w:r>
        <w:rPr>
          <w:i/>
        </w:rPr>
        <w:t>h</w:t>
      </w:r>
      <w:r>
        <w:t xml:space="preserve"> = 1E-6 or smaller. </w:t>
      </w:r>
    </w:p>
    <w:p w:rsidR="00A83A7F" w:rsidRDefault="00A83A7F" w:rsidP="00A83A7F"/>
    <w:p w:rsidR="00A83A7F" w:rsidRDefault="00A83A7F" w:rsidP="00A83A7F">
      <w:r>
        <w:t xml:space="preserve">A.  Start with changing </w:t>
      </w:r>
      <w:r w:rsidRPr="007A0F3C">
        <w:rPr>
          <w:i/>
        </w:rPr>
        <w:t>A</w:t>
      </w:r>
      <w:r>
        <w:t xml:space="preserve"> and see what that does. Complete the following table to help you record your observations and make conjectures about the general form of the derivative of the </w:t>
      </w:r>
      <w:proofErr w:type="gramStart"/>
      <w:r>
        <w:t xml:space="preserve">function </w:t>
      </w:r>
      <w:proofErr w:type="gramEnd"/>
      <w:r w:rsidRPr="007A0F3C">
        <w:rPr>
          <w:position w:val="-10"/>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4pt" o:ole="">
            <v:imagedata r:id="rId5" o:title=""/>
          </v:shape>
          <o:OLEObject Type="Embed" ProgID="Equation.3" ShapeID="_x0000_i1025" DrawAspect="Content" ObjectID="_1470724522" r:id="rId6"/>
        </w:object>
      </w:r>
      <w:r>
        <w:t>.</w:t>
      </w:r>
    </w:p>
    <w:p w:rsidR="00A83A7F" w:rsidRDefault="00A83A7F" w:rsidP="00A83A7F"/>
    <w:tbl>
      <w:tblPr>
        <w:tblStyle w:val="TableGrid"/>
        <w:tblW w:w="0" w:type="auto"/>
        <w:tblInd w:w="1278" w:type="dxa"/>
        <w:tblLook w:val="04A0" w:firstRow="1" w:lastRow="0" w:firstColumn="1" w:lastColumn="0" w:noHBand="0" w:noVBand="1"/>
      </w:tblPr>
      <w:tblGrid>
        <w:gridCol w:w="1710"/>
        <w:gridCol w:w="1710"/>
        <w:gridCol w:w="1710"/>
        <w:gridCol w:w="1710"/>
      </w:tblGrid>
      <w:tr w:rsidR="00A83A7F" w:rsidRPr="00D14618" w:rsidTr="00354781">
        <w:tc>
          <w:tcPr>
            <w:tcW w:w="1710" w:type="dxa"/>
          </w:tcPr>
          <w:p w:rsidR="00A83A7F" w:rsidRPr="00D14618" w:rsidRDefault="00A83A7F" w:rsidP="00354781">
            <w:pPr>
              <w:rPr>
                <w:i/>
              </w:rPr>
            </w:pPr>
            <w:r w:rsidRPr="00D14618">
              <w:rPr>
                <w:i/>
              </w:rPr>
              <w:t>A</w:t>
            </w:r>
          </w:p>
        </w:tc>
        <w:tc>
          <w:tcPr>
            <w:tcW w:w="1710" w:type="dxa"/>
          </w:tcPr>
          <w:p w:rsidR="00A83A7F" w:rsidRPr="00D14618" w:rsidRDefault="00A83A7F" w:rsidP="00354781">
            <w:pPr>
              <w:rPr>
                <w:i/>
              </w:rPr>
            </w:pPr>
            <w:r w:rsidRPr="00D14618">
              <w:rPr>
                <w:i/>
              </w:rPr>
              <w:t>B</w:t>
            </w:r>
          </w:p>
        </w:tc>
        <w:tc>
          <w:tcPr>
            <w:tcW w:w="1710" w:type="dxa"/>
          </w:tcPr>
          <w:p w:rsidR="00A83A7F" w:rsidRPr="00D14618" w:rsidRDefault="00A83A7F" w:rsidP="00354781">
            <w:pPr>
              <w:rPr>
                <w:i/>
              </w:rPr>
            </w:pPr>
            <w:r w:rsidRPr="00D14618">
              <w:rPr>
                <w:i/>
              </w:rPr>
              <w:t>F(x)</w:t>
            </w:r>
          </w:p>
        </w:tc>
        <w:tc>
          <w:tcPr>
            <w:tcW w:w="1710" w:type="dxa"/>
          </w:tcPr>
          <w:p w:rsidR="00A83A7F" w:rsidRPr="00D14618" w:rsidRDefault="00A83A7F" w:rsidP="00354781">
            <w:pPr>
              <w:rPr>
                <w:i/>
              </w:rPr>
            </w:pPr>
            <w:r w:rsidRPr="00D14618">
              <w:rPr>
                <w:i/>
              </w:rPr>
              <w:t>F’(x)</w:t>
            </w: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bl>
    <w:p w:rsidR="00A83A7F" w:rsidRDefault="00A83A7F" w:rsidP="00A83A7F">
      <w:pPr>
        <w:rPr>
          <w:u w:val="single"/>
        </w:rPr>
      </w:pPr>
    </w:p>
    <w:p w:rsidR="00A83A7F" w:rsidRDefault="00A83A7F" w:rsidP="00A83A7F">
      <w:pPr>
        <w:rPr>
          <w:u w:val="single"/>
        </w:rPr>
      </w:pPr>
    </w:p>
    <w:p w:rsidR="00A83A7F" w:rsidRDefault="00A83A7F" w:rsidP="00A83A7F">
      <w:r w:rsidRPr="00F47776">
        <w:rPr>
          <w:u w:val="single"/>
        </w:rPr>
        <w:t>Your sentence describing the shortcut rule</w:t>
      </w:r>
    </w:p>
    <w:p w:rsidR="00A83A7F" w:rsidRDefault="00A83A7F" w:rsidP="00A83A7F"/>
    <w:p w:rsidR="00A83A7F" w:rsidRDefault="00A83A7F" w:rsidP="00A83A7F"/>
    <w:p w:rsidR="00A83A7F" w:rsidRPr="007907CD" w:rsidRDefault="00A83A7F" w:rsidP="00A83A7F"/>
    <w:p w:rsidR="00A83A7F" w:rsidRDefault="00A83A7F" w:rsidP="00A83A7F">
      <w:pPr>
        <w:pStyle w:val="Heading3"/>
      </w:pPr>
    </w:p>
    <w:p w:rsidR="00A83A7F" w:rsidRDefault="00A83A7F" w:rsidP="00A83A7F"/>
    <w:p w:rsidR="00A83A7F" w:rsidRPr="00CD6F18" w:rsidRDefault="00A83A7F" w:rsidP="00A83A7F">
      <w:r>
        <w:t xml:space="preserve">B.  Now set </w:t>
      </w:r>
      <w:r w:rsidRPr="007A0F3C">
        <w:rPr>
          <w:i/>
        </w:rPr>
        <w:t>A</w:t>
      </w:r>
      <w:r>
        <w:t xml:space="preserve"> = 1 and see if you can find the derivative rule </w:t>
      </w:r>
      <w:proofErr w:type="gramStart"/>
      <w:r>
        <w:t xml:space="preserve">for </w:t>
      </w:r>
      <w:proofErr w:type="gramEnd"/>
      <w:r w:rsidRPr="007A0F3C">
        <w:rPr>
          <w:position w:val="-10"/>
        </w:rPr>
        <w:object w:dxaOrig="1020" w:dyaOrig="360">
          <v:shape id="_x0000_i1026" type="#_x0000_t75" style="width:51.05pt;height:18.4pt" o:ole="">
            <v:imagedata r:id="rId7" o:title=""/>
          </v:shape>
          <o:OLEObject Type="Embed" ProgID="Equation.3" ShapeID="_x0000_i1026" DrawAspect="Content" ObjectID="_1470724523" r:id="rId8"/>
        </w:object>
      </w:r>
      <w:r>
        <w:t xml:space="preserve">. Start with integer powers of </w:t>
      </w:r>
      <w:r w:rsidRPr="007A0F3C">
        <w:rPr>
          <w:i/>
        </w:rPr>
        <w:t>B</w:t>
      </w:r>
      <w:r>
        <w:t xml:space="preserve"> to find the pattern, </w:t>
      </w:r>
      <w:proofErr w:type="gramStart"/>
      <w:r>
        <w:t>then</w:t>
      </w:r>
      <w:proofErr w:type="gramEnd"/>
      <w:r>
        <w:t xml:space="preserve"> test your pattern for non-integer values of </w:t>
      </w:r>
      <w:r>
        <w:rPr>
          <w:i/>
        </w:rPr>
        <w:t>B</w:t>
      </w:r>
      <w:r>
        <w:t xml:space="preserve">. You may need to delete the row containing </w:t>
      </w:r>
      <w:r>
        <w:rPr>
          <w:i/>
        </w:rPr>
        <w:t>x</w:t>
      </w:r>
      <w:r>
        <w:t xml:space="preserve"> = 0.0 from the data table in order to use the appropriate </w:t>
      </w:r>
      <w:proofErr w:type="spellStart"/>
      <w:r>
        <w:t>trendline</w:t>
      </w:r>
      <w:proofErr w:type="spellEnd"/>
      <w:r>
        <w:t>.</w:t>
      </w:r>
    </w:p>
    <w:p w:rsidR="00A83A7F" w:rsidRDefault="00A83A7F" w:rsidP="00A83A7F"/>
    <w:tbl>
      <w:tblPr>
        <w:tblStyle w:val="TableGrid"/>
        <w:tblW w:w="0" w:type="auto"/>
        <w:tblInd w:w="1278" w:type="dxa"/>
        <w:tblLook w:val="04A0" w:firstRow="1" w:lastRow="0" w:firstColumn="1" w:lastColumn="0" w:noHBand="0" w:noVBand="1"/>
      </w:tblPr>
      <w:tblGrid>
        <w:gridCol w:w="1710"/>
        <w:gridCol w:w="1710"/>
        <w:gridCol w:w="1710"/>
        <w:gridCol w:w="1710"/>
      </w:tblGrid>
      <w:tr w:rsidR="00A83A7F" w:rsidRPr="00D14618" w:rsidTr="00354781">
        <w:tc>
          <w:tcPr>
            <w:tcW w:w="1710" w:type="dxa"/>
          </w:tcPr>
          <w:p w:rsidR="00A83A7F" w:rsidRPr="00D14618" w:rsidRDefault="00A83A7F" w:rsidP="00354781">
            <w:pPr>
              <w:rPr>
                <w:i/>
              </w:rPr>
            </w:pPr>
            <w:r w:rsidRPr="00D14618">
              <w:rPr>
                <w:i/>
              </w:rPr>
              <w:t>A</w:t>
            </w:r>
          </w:p>
        </w:tc>
        <w:tc>
          <w:tcPr>
            <w:tcW w:w="1710" w:type="dxa"/>
          </w:tcPr>
          <w:p w:rsidR="00A83A7F" w:rsidRPr="00D14618" w:rsidRDefault="00A83A7F" w:rsidP="00354781">
            <w:pPr>
              <w:rPr>
                <w:i/>
              </w:rPr>
            </w:pPr>
            <w:r w:rsidRPr="00D14618">
              <w:rPr>
                <w:i/>
              </w:rPr>
              <w:t>B</w:t>
            </w:r>
          </w:p>
        </w:tc>
        <w:tc>
          <w:tcPr>
            <w:tcW w:w="1710" w:type="dxa"/>
          </w:tcPr>
          <w:p w:rsidR="00A83A7F" w:rsidRPr="00D14618" w:rsidRDefault="00A83A7F" w:rsidP="00354781">
            <w:pPr>
              <w:rPr>
                <w:i/>
              </w:rPr>
            </w:pPr>
            <w:r w:rsidRPr="00D14618">
              <w:rPr>
                <w:i/>
              </w:rPr>
              <w:t>F(x)</w:t>
            </w:r>
          </w:p>
        </w:tc>
        <w:tc>
          <w:tcPr>
            <w:tcW w:w="1710" w:type="dxa"/>
          </w:tcPr>
          <w:p w:rsidR="00A83A7F" w:rsidRPr="00D14618" w:rsidRDefault="00A83A7F" w:rsidP="00354781">
            <w:pPr>
              <w:rPr>
                <w:i/>
              </w:rPr>
            </w:pPr>
            <w:r w:rsidRPr="00D14618">
              <w:rPr>
                <w:i/>
              </w:rPr>
              <w:t>F’(x)</w:t>
            </w: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bl>
    <w:p w:rsidR="00A83A7F" w:rsidRDefault="00A83A7F" w:rsidP="00A83A7F">
      <w:pPr>
        <w:rPr>
          <w:u w:val="single"/>
        </w:rPr>
      </w:pPr>
    </w:p>
    <w:p w:rsidR="00A83A7F" w:rsidRDefault="00A83A7F" w:rsidP="00A83A7F">
      <w:pPr>
        <w:rPr>
          <w:u w:val="single"/>
        </w:rPr>
      </w:pPr>
    </w:p>
    <w:p w:rsidR="00A83A7F" w:rsidRDefault="00A83A7F" w:rsidP="00A83A7F">
      <w:r w:rsidRPr="00F47776">
        <w:rPr>
          <w:u w:val="single"/>
        </w:rPr>
        <w:t>Your sentence describing the shortcut rule</w:t>
      </w:r>
    </w:p>
    <w:p w:rsidR="00A83A7F" w:rsidRDefault="00A83A7F" w:rsidP="00A83A7F"/>
    <w:p w:rsidR="00A83A7F" w:rsidRDefault="00A83A7F" w:rsidP="00A83A7F"/>
    <w:p w:rsidR="00A83A7F" w:rsidRPr="007907CD" w:rsidRDefault="00A83A7F" w:rsidP="00A83A7F"/>
    <w:p w:rsidR="00A83A7F" w:rsidRDefault="00A83A7F" w:rsidP="00A83A7F">
      <w:pPr>
        <w:pStyle w:val="Heading3"/>
      </w:pPr>
    </w:p>
    <w:p w:rsidR="00A83A7F" w:rsidRDefault="00A83A7F" w:rsidP="00A83A7F"/>
    <w:p w:rsidR="00A83A7F" w:rsidRDefault="00A83A7F" w:rsidP="00A83A7F">
      <w:r>
        <w:lastRenderedPageBreak/>
        <w:t xml:space="preserve">C.  Finally, try to combine your rules above to find the general shortcut rule for the derivative of the </w:t>
      </w:r>
      <w:proofErr w:type="gramStart"/>
      <w:r>
        <w:t xml:space="preserve">function </w:t>
      </w:r>
      <w:proofErr w:type="gramEnd"/>
      <w:r w:rsidRPr="009377DB">
        <w:rPr>
          <w:position w:val="-10"/>
        </w:rPr>
        <w:object w:dxaOrig="1180" w:dyaOrig="360">
          <v:shape id="_x0000_i1027" type="#_x0000_t75" style="width:58.6pt;height:18.4pt" o:ole="">
            <v:imagedata r:id="rId9" o:title=""/>
          </v:shape>
          <o:OLEObject Type="Embed" ProgID="Equation.3" ShapeID="_x0000_i1027" DrawAspect="Content" ObjectID="_1470724524" r:id="rId10"/>
        </w:object>
      </w:r>
      <w:r>
        <w:t>.</w:t>
      </w:r>
    </w:p>
    <w:p w:rsidR="00A83A7F" w:rsidRPr="00A65DED" w:rsidRDefault="00A83A7F" w:rsidP="00A83A7F"/>
    <w:tbl>
      <w:tblPr>
        <w:tblStyle w:val="TableGrid"/>
        <w:tblW w:w="0" w:type="auto"/>
        <w:tblInd w:w="1278" w:type="dxa"/>
        <w:tblLook w:val="04A0" w:firstRow="1" w:lastRow="0" w:firstColumn="1" w:lastColumn="0" w:noHBand="0" w:noVBand="1"/>
      </w:tblPr>
      <w:tblGrid>
        <w:gridCol w:w="1710"/>
        <w:gridCol w:w="1710"/>
        <w:gridCol w:w="1710"/>
        <w:gridCol w:w="1710"/>
      </w:tblGrid>
      <w:tr w:rsidR="00A83A7F" w:rsidRPr="00D14618" w:rsidTr="00354781">
        <w:tc>
          <w:tcPr>
            <w:tcW w:w="1710" w:type="dxa"/>
          </w:tcPr>
          <w:p w:rsidR="00A83A7F" w:rsidRPr="00D14618" w:rsidRDefault="00A83A7F" w:rsidP="00354781">
            <w:pPr>
              <w:rPr>
                <w:i/>
              </w:rPr>
            </w:pPr>
            <w:r w:rsidRPr="00D14618">
              <w:rPr>
                <w:i/>
              </w:rPr>
              <w:t>A</w:t>
            </w:r>
          </w:p>
        </w:tc>
        <w:tc>
          <w:tcPr>
            <w:tcW w:w="1710" w:type="dxa"/>
          </w:tcPr>
          <w:p w:rsidR="00A83A7F" w:rsidRPr="00D14618" w:rsidRDefault="00A83A7F" w:rsidP="00354781">
            <w:pPr>
              <w:rPr>
                <w:i/>
              </w:rPr>
            </w:pPr>
            <w:r w:rsidRPr="00D14618">
              <w:rPr>
                <w:i/>
              </w:rPr>
              <w:t>B</w:t>
            </w:r>
          </w:p>
        </w:tc>
        <w:tc>
          <w:tcPr>
            <w:tcW w:w="1710" w:type="dxa"/>
          </w:tcPr>
          <w:p w:rsidR="00A83A7F" w:rsidRPr="00D14618" w:rsidRDefault="00A83A7F" w:rsidP="00354781">
            <w:pPr>
              <w:rPr>
                <w:i/>
              </w:rPr>
            </w:pPr>
            <w:r w:rsidRPr="00D14618">
              <w:rPr>
                <w:i/>
              </w:rPr>
              <w:t>F(x)</w:t>
            </w:r>
          </w:p>
        </w:tc>
        <w:tc>
          <w:tcPr>
            <w:tcW w:w="1710" w:type="dxa"/>
          </w:tcPr>
          <w:p w:rsidR="00A83A7F" w:rsidRPr="00D14618" w:rsidRDefault="00A83A7F" w:rsidP="00354781">
            <w:pPr>
              <w:rPr>
                <w:i/>
              </w:rPr>
            </w:pPr>
            <w:r w:rsidRPr="00D14618">
              <w:rPr>
                <w:i/>
              </w:rPr>
              <w:t>F’(x)</w:t>
            </w: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r w:rsidR="00A83A7F" w:rsidTr="00354781">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c>
          <w:tcPr>
            <w:tcW w:w="1710" w:type="dxa"/>
          </w:tcPr>
          <w:p w:rsidR="00A83A7F" w:rsidRDefault="00A83A7F" w:rsidP="00354781">
            <w:pPr>
              <w:rPr>
                <w:u w:val="single"/>
              </w:rPr>
            </w:pPr>
          </w:p>
        </w:tc>
      </w:tr>
    </w:tbl>
    <w:p w:rsidR="00A83A7F" w:rsidRDefault="00A83A7F" w:rsidP="00A83A7F">
      <w:pPr>
        <w:rPr>
          <w:u w:val="single"/>
        </w:rPr>
      </w:pPr>
    </w:p>
    <w:p w:rsidR="00A83A7F" w:rsidRDefault="00A83A7F" w:rsidP="00A83A7F">
      <w:pPr>
        <w:rPr>
          <w:u w:val="single"/>
        </w:rPr>
      </w:pPr>
    </w:p>
    <w:p w:rsidR="00A83A7F" w:rsidRDefault="00A83A7F" w:rsidP="00A83A7F">
      <w:r w:rsidRPr="00F47776">
        <w:rPr>
          <w:u w:val="single"/>
        </w:rPr>
        <w:t>Your sentence describing the shortcut rul</w:t>
      </w:r>
      <w:r>
        <w:rPr>
          <w:u w:val="single"/>
        </w:rPr>
        <w:t>e</w:t>
      </w:r>
    </w:p>
    <w:p w:rsidR="00A83A7F" w:rsidRDefault="00A83A7F" w:rsidP="00A83A7F"/>
    <w:p w:rsidR="00A83A7F" w:rsidRDefault="00A83A7F" w:rsidP="00A83A7F"/>
    <w:p w:rsidR="00A83A7F" w:rsidRDefault="00A83A7F" w:rsidP="00A83A7F"/>
    <w:p w:rsidR="00A83A7F" w:rsidRDefault="00A83A7F" w:rsidP="00A83A7F"/>
    <w:p w:rsidR="00A83A7F" w:rsidRDefault="00A83A7F" w:rsidP="00A83A7F"/>
    <w:p w:rsidR="00A83A7F" w:rsidRDefault="00A83A7F" w:rsidP="00A83A7F"/>
    <w:p w:rsidR="00A83A7F" w:rsidRDefault="00A83A7F" w:rsidP="00A83A7F">
      <w:r>
        <w:t xml:space="preserve">D.  For the ultimate challenge, try to find out what the derivative rule for polynomials is. Start with a simple one, like </w:t>
      </w:r>
      <w:r w:rsidRPr="002C57CB">
        <w:rPr>
          <w:position w:val="-10"/>
        </w:rPr>
        <w:object w:dxaOrig="1800" w:dyaOrig="360">
          <v:shape id="_x0000_i1028" type="#_x0000_t75" style="width:90.4pt;height:18.4pt" o:ole="">
            <v:imagedata r:id="rId11" o:title=""/>
          </v:shape>
          <o:OLEObject Type="Embed" ProgID="Equation.3" ShapeID="_x0000_i1028" DrawAspect="Content" ObjectID="_1470724525" r:id="rId12"/>
        </w:object>
      </w:r>
      <w:r>
        <w:t xml:space="preserve"> and see if you can figure out what happens. </w:t>
      </w:r>
    </w:p>
    <w:p w:rsidR="00A83A7F" w:rsidRDefault="00A83A7F" w:rsidP="00A83A7F">
      <w:r>
        <w:t>(Hint: Polynomials are really just sums of power functions with non-negative integer powers.)</w:t>
      </w:r>
    </w:p>
    <w:p w:rsidR="00A83A7F" w:rsidRDefault="00A83A7F" w:rsidP="00A83A7F">
      <w:pPr>
        <w:autoSpaceDE w:val="0"/>
        <w:autoSpaceDN w:val="0"/>
        <w:adjustRightInd w:val="0"/>
        <w:rPr>
          <w:rFonts w:ascii="CMR12" w:eastAsiaTheme="minorHAnsi" w:hAnsi="CMR12" w:cs="CMR12"/>
        </w:rPr>
      </w:pPr>
    </w:p>
    <w:p w:rsidR="0006730D" w:rsidRDefault="0006730D">
      <w:bookmarkStart w:id="4" w:name="_GoBack"/>
      <w:bookmarkEnd w:id="4"/>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7F"/>
    <w:rsid w:val="0006730D"/>
    <w:rsid w:val="00A8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7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83A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83A7F"/>
    <w:rPr>
      <w:rFonts w:asciiTheme="majorHAnsi" w:eastAsiaTheme="majorEastAsia" w:hAnsiTheme="majorHAnsi" w:cstheme="majorBidi"/>
      <w:b/>
      <w:bCs/>
      <w:color w:val="4F81BD" w:themeColor="accent1"/>
      <w:sz w:val="24"/>
      <w:szCs w:val="24"/>
    </w:rPr>
  </w:style>
  <w:style w:type="paragraph" w:customStyle="1" w:styleId="SubsectionTitle">
    <w:name w:val="Subsection_Title"/>
    <w:basedOn w:val="Heading3"/>
    <w:rsid w:val="00A83A7F"/>
    <w:pPr>
      <w:keepLines w:val="0"/>
      <w:spacing w:before="240" w:after="60"/>
    </w:pPr>
    <w:rPr>
      <w:rFonts w:ascii="Arial" w:eastAsia="Times New Roman" w:hAnsi="Arial" w:cs="Arial"/>
      <w:color w:val="auto"/>
      <w:sz w:val="26"/>
      <w:szCs w:val="26"/>
    </w:rPr>
  </w:style>
  <w:style w:type="table" w:styleId="TableGrid">
    <w:name w:val="Table Grid"/>
    <w:basedOn w:val="TableNormal"/>
    <w:rsid w:val="00A8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7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83A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83A7F"/>
    <w:rPr>
      <w:rFonts w:asciiTheme="majorHAnsi" w:eastAsiaTheme="majorEastAsia" w:hAnsiTheme="majorHAnsi" w:cstheme="majorBidi"/>
      <w:b/>
      <w:bCs/>
      <w:color w:val="4F81BD" w:themeColor="accent1"/>
      <w:sz w:val="24"/>
      <w:szCs w:val="24"/>
    </w:rPr>
  </w:style>
  <w:style w:type="paragraph" w:customStyle="1" w:styleId="SubsectionTitle">
    <w:name w:val="Subsection_Title"/>
    <w:basedOn w:val="Heading3"/>
    <w:rsid w:val="00A83A7F"/>
    <w:pPr>
      <w:keepLines w:val="0"/>
      <w:spacing w:before="240" w:after="60"/>
    </w:pPr>
    <w:rPr>
      <w:rFonts w:ascii="Arial" w:eastAsia="Times New Roman" w:hAnsi="Arial" w:cs="Arial"/>
      <w:color w:val="auto"/>
      <w:sz w:val="26"/>
      <w:szCs w:val="26"/>
    </w:rPr>
  </w:style>
  <w:style w:type="table" w:styleId="TableGrid">
    <w:name w:val="Table Grid"/>
    <w:basedOn w:val="TableNormal"/>
    <w:rsid w:val="00A8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2014-08-28T13:42:00Z</dcterms:created>
  <dcterms:modified xsi:type="dcterms:W3CDTF">2014-08-28T13:42:00Z</dcterms:modified>
</cp:coreProperties>
</file>